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85" w:rsidRPr="00842B91" w:rsidRDefault="00125485" w:rsidP="00105E7A">
      <w:pPr>
        <w:widowControl w:val="0"/>
        <w:tabs>
          <w:tab w:val="left" w:pos="547"/>
          <w:tab w:val="left" w:pos="1440"/>
          <w:tab w:val="left" w:pos="7200"/>
          <w:tab w:val="left" w:pos="9000"/>
        </w:tabs>
        <w:jc w:val="both"/>
        <w:rPr>
          <w:rFonts w:eastAsia="Calibri"/>
          <w:szCs w:val="22"/>
        </w:rPr>
      </w:pPr>
      <w:bookmarkStart w:id="0" w:name="_GoBack"/>
      <w:bookmarkEnd w:id="0"/>
      <w:r>
        <w:rPr>
          <w:rFonts w:cs="Arial"/>
        </w:rPr>
        <w:t xml:space="preserve">Eastern Suffolk BOCES </w:t>
      </w:r>
      <w:r w:rsidRPr="00842B91">
        <w:rPr>
          <w:rFonts w:eastAsia="Calibri"/>
          <w:szCs w:val="22"/>
        </w:rPr>
        <w:t xml:space="preserve">is committed to making information on </w:t>
      </w:r>
      <w:r w:rsidR="00084576">
        <w:rPr>
          <w:rFonts w:eastAsia="Calibri"/>
          <w:szCs w:val="22"/>
        </w:rPr>
        <w:t>its websites</w:t>
      </w:r>
      <w:r w:rsidRPr="00842B91">
        <w:rPr>
          <w:rFonts w:eastAsia="Calibri"/>
          <w:szCs w:val="22"/>
        </w:rPr>
        <w:t xml:space="preserve"> accessible to all online visitors, including those individuals with hearing, vision, or cognitive disabilities, so that they have equal opportunity to obtain the same results, gain the same benefits, and reach the same levels of achievement.</w:t>
      </w:r>
    </w:p>
    <w:p w:rsidR="00125485" w:rsidRPr="00842B91" w:rsidRDefault="00125485" w:rsidP="00105E7A">
      <w:pPr>
        <w:widowControl w:val="0"/>
        <w:tabs>
          <w:tab w:val="left" w:pos="547"/>
          <w:tab w:val="left" w:pos="1440"/>
          <w:tab w:val="left" w:pos="7200"/>
          <w:tab w:val="left" w:pos="9000"/>
        </w:tabs>
        <w:jc w:val="both"/>
        <w:rPr>
          <w:rFonts w:eastAsia="Calibri"/>
          <w:szCs w:val="22"/>
        </w:rPr>
      </w:pPr>
    </w:p>
    <w:p w:rsidR="00125485" w:rsidRPr="00842B91" w:rsidRDefault="00125485" w:rsidP="00105E7A">
      <w:pPr>
        <w:widowControl w:val="0"/>
        <w:tabs>
          <w:tab w:val="left" w:pos="547"/>
          <w:tab w:val="left" w:pos="1440"/>
          <w:tab w:val="left" w:pos="7200"/>
          <w:tab w:val="left" w:pos="9000"/>
        </w:tabs>
        <w:jc w:val="both"/>
        <w:rPr>
          <w:rFonts w:eastAsia="Calibri"/>
          <w:szCs w:val="22"/>
        </w:rPr>
      </w:pPr>
      <w:r>
        <w:rPr>
          <w:rFonts w:eastAsia="Calibri"/>
          <w:szCs w:val="22"/>
        </w:rPr>
        <w:t>ESBOCES</w:t>
      </w:r>
      <w:r w:rsidRPr="00842B91">
        <w:rPr>
          <w:rFonts w:eastAsia="Calibri"/>
          <w:szCs w:val="22"/>
        </w:rPr>
        <w:t xml:space="preserve"> has undertaken good-faith efforts to ensure that its </w:t>
      </w:r>
      <w:r w:rsidR="00084576">
        <w:rPr>
          <w:rFonts w:eastAsia="Calibri"/>
          <w:szCs w:val="22"/>
        </w:rPr>
        <w:t>websites</w:t>
      </w:r>
      <w:r w:rsidRPr="00842B91">
        <w:rPr>
          <w:rFonts w:eastAsia="Calibri"/>
          <w:szCs w:val="22"/>
        </w:rPr>
        <w:t xml:space="preserve"> compl</w:t>
      </w:r>
      <w:r w:rsidR="00084576">
        <w:rPr>
          <w:rFonts w:eastAsia="Calibri"/>
          <w:szCs w:val="22"/>
        </w:rPr>
        <w:t>y</w:t>
      </w:r>
      <w:r w:rsidRPr="00842B91">
        <w:rPr>
          <w:rFonts w:eastAsia="Calibri"/>
          <w:szCs w:val="22"/>
        </w:rPr>
        <w:t xml:space="preserve"> with current </w:t>
      </w:r>
      <w:r w:rsidR="00503CB0">
        <w:rPr>
          <w:rFonts w:eastAsia="Calibri"/>
          <w:szCs w:val="22"/>
        </w:rPr>
        <w:t xml:space="preserve">guidelines </w:t>
      </w:r>
      <w:r w:rsidRPr="00842B91">
        <w:rPr>
          <w:rFonts w:eastAsia="Calibri"/>
          <w:szCs w:val="22"/>
        </w:rPr>
        <w:t xml:space="preserve">on </w:t>
      </w:r>
      <w:r w:rsidR="00084576">
        <w:rPr>
          <w:rFonts w:eastAsia="Calibri"/>
          <w:szCs w:val="22"/>
        </w:rPr>
        <w:t>website</w:t>
      </w:r>
      <w:r w:rsidRPr="00842B91">
        <w:rPr>
          <w:rFonts w:eastAsia="Calibri"/>
          <w:szCs w:val="22"/>
        </w:rPr>
        <w:t xml:space="preserve"> accessibility, which include conducting regular and thorough audit</w:t>
      </w:r>
      <w:r w:rsidR="00084576">
        <w:rPr>
          <w:rFonts w:eastAsia="Calibri"/>
          <w:szCs w:val="22"/>
        </w:rPr>
        <w:t>s</w:t>
      </w:r>
      <w:r w:rsidRPr="00842B91">
        <w:rPr>
          <w:rFonts w:eastAsia="Calibri"/>
          <w:szCs w:val="22"/>
        </w:rPr>
        <w:t xml:space="preserve"> of online content and functionality</w:t>
      </w:r>
      <w:r>
        <w:rPr>
          <w:rFonts w:eastAsia="Calibri"/>
          <w:szCs w:val="22"/>
        </w:rPr>
        <w:t>.  ESBOCES</w:t>
      </w:r>
      <w:r w:rsidRPr="00842B91">
        <w:rPr>
          <w:rFonts w:eastAsia="Calibri"/>
          <w:szCs w:val="22"/>
        </w:rPr>
        <w:t xml:space="preserve"> will make all reasonable efforts to ensure that all new, newly added, or modified online content and functionality will be accessible to people with disabilities.</w:t>
      </w:r>
    </w:p>
    <w:p w:rsidR="00125485" w:rsidRPr="00842B91" w:rsidRDefault="00125485" w:rsidP="00105E7A">
      <w:pPr>
        <w:widowControl w:val="0"/>
        <w:tabs>
          <w:tab w:val="left" w:pos="547"/>
          <w:tab w:val="left" w:pos="1440"/>
          <w:tab w:val="left" w:pos="7200"/>
          <w:tab w:val="left" w:pos="9000"/>
        </w:tabs>
        <w:jc w:val="both"/>
        <w:rPr>
          <w:rFonts w:eastAsia="Calibri"/>
          <w:szCs w:val="22"/>
        </w:rPr>
      </w:pPr>
    </w:p>
    <w:p w:rsidR="00125485" w:rsidRPr="00842B91" w:rsidRDefault="00125485" w:rsidP="00105E7A">
      <w:pPr>
        <w:widowControl w:val="0"/>
        <w:tabs>
          <w:tab w:val="left" w:pos="547"/>
          <w:tab w:val="left" w:pos="1440"/>
          <w:tab w:val="left" w:pos="7200"/>
          <w:tab w:val="left" w:pos="9000"/>
        </w:tabs>
        <w:jc w:val="both"/>
        <w:rPr>
          <w:rFonts w:eastAsia="Calibri"/>
          <w:szCs w:val="22"/>
        </w:rPr>
      </w:pPr>
      <w:r>
        <w:rPr>
          <w:rFonts w:eastAsia="Calibri"/>
          <w:szCs w:val="22"/>
        </w:rPr>
        <w:t>ESBOCES</w:t>
      </w:r>
      <w:r w:rsidRPr="00842B91">
        <w:rPr>
          <w:rFonts w:eastAsia="Calibri"/>
          <w:szCs w:val="22"/>
        </w:rPr>
        <w:t xml:space="preserve"> will consider the educational opportunities and benefits it provides through technology, how its technology provides these opportunities and benefits, whether the technology exists in a format that is accessible to individuals with disabilities, whether the technology can be modified, and the availability of a different technological device in making decisions that may affect access to its </w:t>
      </w:r>
      <w:r w:rsidR="00084576">
        <w:rPr>
          <w:rFonts w:eastAsia="Calibri"/>
          <w:szCs w:val="22"/>
        </w:rPr>
        <w:t>websites</w:t>
      </w:r>
      <w:r>
        <w:rPr>
          <w:rFonts w:eastAsia="Calibri"/>
          <w:szCs w:val="22"/>
        </w:rPr>
        <w:t>.  ESBOCES</w:t>
      </w:r>
      <w:r w:rsidRPr="00842B91">
        <w:rPr>
          <w:rFonts w:eastAsia="Calibri"/>
          <w:szCs w:val="22"/>
        </w:rPr>
        <w:t xml:space="preserve"> may address specific pages, information formats, or features; it may expressly identify the pages or information that may be deciphered by screen readers; and it may specify any readers that may need downloading on its </w:t>
      </w:r>
      <w:r w:rsidR="00084576">
        <w:rPr>
          <w:rFonts w:eastAsia="Calibri"/>
          <w:szCs w:val="22"/>
        </w:rPr>
        <w:t>websites</w:t>
      </w:r>
      <w:r>
        <w:rPr>
          <w:rFonts w:eastAsia="Calibri"/>
          <w:szCs w:val="22"/>
        </w:rPr>
        <w:t xml:space="preserve">.  </w:t>
      </w:r>
      <w:r w:rsidRPr="00842B91">
        <w:rPr>
          <w:rFonts w:eastAsia="Calibri"/>
          <w:szCs w:val="22"/>
        </w:rPr>
        <w:t xml:space="preserve">Moreover, </w:t>
      </w:r>
      <w:r>
        <w:rPr>
          <w:rFonts w:eastAsia="Calibri"/>
          <w:szCs w:val="22"/>
        </w:rPr>
        <w:t>ESBOCES</w:t>
      </w:r>
      <w:r w:rsidRPr="00842B91">
        <w:rPr>
          <w:rFonts w:eastAsia="Calibri"/>
          <w:szCs w:val="22"/>
        </w:rPr>
        <w:t xml:space="preserve"> may provide links to information or features on its </w:t>
      </w:r>
      <w:r w:rsidR="00084576">
        <w:rPr>
          <w:rFonts w:eastAsia="Calibri"/>
          <w:szCs w:val="22"/>
        </w:rPr>
        <w:t>websites</w:t>
      </w:r>
      <w:r w:rsidRPr="00842B91">
        <w:rPr>
          <w:rFonts w:eastAsia="Calibri"/>
          <w:szCs w:val="22"/>
        </w:rPr>
        <w:t xml:space="preserve"> to further assist users.</w:t>
      </w:r>
    </w:p>
    <w:p w:rsidR="00125485" w:rsidRPr="00842B91" w:rsidRDefault="00125485" w:rsidP="00105E7A">
      <w:pPr>
        <w:widowControl w:val="0"/>
        <w:tabs>
          <w:tab w:val="left" w:pos="547"/>
          <w:tab w:val="left" w:pos="1440"/>
          <w:tab w:val="left" w:pos="7200"/>
          <w:tab w:val="left" w:pos="9000"/>
        </w:tabs>
        <w:jc w:val="both"/>
        <w:rPr>
          <w:rFonts w:eastAsia="Calibri"/>
          <w:szCs w:val="22"/>
        </w:rPr>
      </w:pPr>
    </w:p>
    <w:p w:rsidR="00125485" w:rsidRPr="00842B91" w:rsidRDefault="00125485" w:rsidP="00105E7A">
      <w:pPr>
        <w:widowControl w:val="0"/>
        <w:tabs>
          <w:tab w:val="left" w:pos="547"/>
          <w:tab w:val="left" w:pos="1440"/>
          <w:tab w:val="left" w:pos="7200"/>
          <w:tab w:val="left" w:pos="9000"/>
        </w:tabs>
        <w:jc w:val="both"/>
        <w:rPr>
          <w:rFonts w:eastAsia="Calibri"/>
          <w:b/>
          <w:szCs w:val="22"/>
        </w:rPr>
      </w:pPr>
      <w:r w:rsidRPr="00842B91">
        <w:rPr>
          <w:rFonts w:eastAsia="Calibri"/>
          <w:b/>
          <w:szCs w:val="22"/>
        </w:rPr>
        <w:t>Access Notice</w:t>
      </w:r>
    </w:p>
    <w:p w:rsidR="00125485" w:rsidRPr="00842B91" w:rsidRDefault="00125485" w:rsidP="00105E7A">
      <w:pPr>
        <w:widowControl w:val="0"/>
        <w:tabs>
          <w:tab w:val="left" w:pos="547"/>
          <w:tab w:val="left" w:pos="1440"/>
          <w:tab w:val="left" w:pos="7200"/>
          <w:tab w:val="left" w:pos="9000"/>
        </w:tabs>
        <w:jc w:val="both"/>
        <w:rPr>
          <w:rFonts w:eastAsia="Calibri"/>
          <w:szCs w:val="22"/>
        </w:rPr>
      </w:pPr>
    </w:p>
    <w:p w:rsidR="00125485" w:rsidRPr="00842B91" w:rsidRDefault="00125485" w:rsidP="00105E7A">
      <w:pPr>
        <w:widowControl w:val="0"/>
        <w:tabs>
          <w:tab w:val="left" w:pos="547"/>
          <w:tab w:val="left" w:pos="1440"/>
          <w:tab w:val="left" w:pos="7200"/>
          <w:tab w:val="left" w:pos="9000"/>
        </w:tabs>
        <w:jc w:val="both"/>
        <w:rPr>
          <w:rFonts w:eastAsia="Calibri"/>
          <w:szCs w:val="22"/>
        </w:rPr>
      </w:pPr>
      <w:r>
        <w:rPr>
          <w:rFonts w:eastAsia="Calibri"/>
          <w:szCs w:val="22"/>
        </w:rPr>
        <w:t>ESBOCES</w:t>
      </w:r>
      <w:r w:rsidRPr="00842B91">
        <w:rPr>
          <w:rFonts w:eastAsia="Calibri"/>
          <w:szCs w:val="22"/>
        </w:rPr>
        <w:t xml:space="preserve"> will post notice</w:t>
      </w:r>
      <w:r w:rsidR="00084576">
        <w:rPr>
          <w:rFonts w:eastAsia="Calibri"/>
          <w:szCs w:val="22"/>
        </w:rPr>
        <w:t>s</w:t>
      </w:r>
      <w:r w:rsidRPr="00842B91">
        <w:rPr>
          <w:rFonts w:eastAsia="Calibri"/>
          <w:szCs w:val="22"/>
        </w:rPr>
        <w:t xml:space="preserve"> on its </w:t>
      </w:r>
      <w:r w:rsidR="00084576">
        <w:rPr>
          <w:rFonts w:eastAsia="Calibri"/>
          <w:szCs w:val="22"/>
        </w:rPr>
        <w:t>websites</w:t>
      </w:r>
      <w:r w:rsidRPr="00842B91">
        <w:rPr>
          <w:rFonts w:eastAsia="Calibri"/>
          <w:szCs w:val="22"/>
        </w:rPr>
        <w:t xml:space="preserve"> about how users may request access to information that they believe is not currently accessible</w:t>
      </w:r>
      <w:r>
        <w:rPr>
          <w:rFonts w:eastAsia="Calibri"/>
          <w:szCs w:val="22"/>
        </w:rPr>
        <w:t>.  ESBOCES</w:t>
      </w:r>
      <w:r w:rsidRPr="00842B91">
        <w:rPr>
          <w:rFonts w:eastAsia="Calibri"/>
          <w:szCs w:val="22"/>
        </w:rPr>
        <w:t xml:space="preserve"> may request that users provide their name, email address, phone number, a description of the problem they experienced, and the location of the information they tried to access</w:t>
      </w:r>
      <w:r>
        <w:rPr>
          <w:rFonts w:eastAsia="Calibri"/>
          <w:szCs w:val="22"/>
        </w:rPr>
        <w:t>.  ESBOCES</w:t>
      </w:r>
      <w:r w:rsidRPr="00842B91">
        <w:rPr>
          <w:rFonts w:eastAsia="Calibri"/>
          <w:szCs w:val="22"/>
        </w:rPr>
        <w:t xml:space="preserve"> will make all reasonable efforts to provide inaccessible information in an alternative format.</w:t>
      </w:r>
    </w:p>
    <w:p w:rsidR="00125485" w:rsidRPr="00842B91" w:rsidRDefault="00125485" w:rsidP="00105E7A">
      <w:pPr>
        <w:widowControl w:val="0"/>
        <w:tabs>
          <w:tab w:val="left" w:pos="547"/>
          <w:tab w:val="left" w:pos="1440"/>
          <w:tab w:val="left" w:pos="7200"/>
          <w:tab w:val="left" w:pos="9000"/>
        </w:tabs>
        <w:jc w:val="both"/>
        <w:rPr>
          <w:rFonts w:eastAsia="Calibri"/>
          <w:szCs w:val="22"/>
        </w:rPr>
      </w:pPr>
    </w:p>
    <w:p w:rsidR="00125485" w:rsidRPr="00842B91" w:rsidRDefault="00125485" w:rsidP="00105E7A">
      <w:pPr>
        <w:widowControl w:val="0"/>
        <w:tabs>
          <w:tab w:val="left" w:pos="547"/>
          <w:tab w:val="left" w:pos="1440"/>
          <w:tab w:val="left" w:pos="7200"/>
          <w:tab w:val="left" w:pos="9000"/>
        </w:tabs>
        <w:jc w:val="both"/>
        <w:rPr>
          <w:rFonts w:eastAsia="Calibri"/>
          <w:b/>
          <w:szCs w:val="22"/>
        </w:rPr>
      </w:pPr>
      <w:r w:rsidRPr="00842B91">
        <w:rPr>
          <w:rFonts w:eastAsia="Calibri"/>
          <w:b/>
          <w:szCs w:val="22"/>
        </w:rPr>
        <w:t>Accessibility Contact Person</w:t>
      </w:r>
    </w:p>
    <w:p w:rsidR="00125485" w:rsidRPr="00842B91" w:rsidRDefault="00125485" w:rsidP="00105E7A">
      <w:pPr>
        <w:widowControl w:val="0"/>
        <w:tabs>
          <w:tab w:val="left" w:pos="547"/>
          <w:tab w:val="left" w:pos="1440"/>
          <w:tab w:val="left" w:pos="7200"/>
          <w:tab w:val="left" w:pos="9000"/>
        </w:tabs>
        <w:jc w:val="both"/>
        <w:rPr>
          <w:rFonts w:eastAsia="Calibri"/>
          <w:szCs w:val="22"/>
        </w:rPr>
      </w:pPr>
    </w:p>
    <w:p w:rsidR="00125485" w:rsidRPr="00842B91" w:rsidRDefault="00125485" w:rsidP="00105E7A">
      <w:pPr>
        <w:widowControl w:val="0"/>
        <w:tabs>
          <w:tab w:val="left" w:pos="547"/>
          <w:tab w:val="left" w:pos="1440"/>
          <w:tab w:val="left" w:pos="7200"/>
          <w:tab w:val="left" w:pos="9000"/>
        </w:tabs>
        <w:jc w:val="both"/>
        <w:rPr>
          <w:rFonts w:eastAsia="Calibri"/>
          <w:szCs w:val="22"/>
        </w:rPr>
      </w:pPr>
      <w:r>
        <w:rPr>
          <w:rFonts w:eastAsia="Calibri"/>
          <w:szCs w:val="22"/>
        </w:rPr>
        <w:t>ESBOCES</w:t>
      </w:r>
      <w:r w:rsidRPr="00842B91">
        <w:rPr>
          <w:rFonts w:eastAsia="Calibri"/>
          <w:szCs w:val="22"/>
        </w:rPr>
        <w:t xml:space="preserve"> will designate a person whom </w:t>
      </w:r>
      <w:r w:rsidR="00084576">
        <w:rPr>
          <w:rFonts w:eastAsia="Calibri"/>
          <w:szCs w:val="22"/>
        </w:rPr>
        <w:t>users of its websites</w:t>
      </w:r>
      <w:r w:rsidRPr="00842B91">
        <w:rPr>
          <w:rFonts w:eastAsia="Calibri"/>
          <w:szCs w:val="22"/>
        </w:rPr>
        <w:t xml:space="preserve"> may contact if they experience accessibility issues</w:t>
      </w:r>
      <w:r>
        <w:rPr>
          <w:rFonts w:eastAsia="Calibri"/>
          <w:szCs w:val="22"/>
        </w:rPr>
        <w:t>.  ESBOCES</w:t>
      </w:r>
      <w:r w:rsidRPr="00842B91">
        <w:rPr>
          <w:rFonts w:eastAsia="Calibri"/>
          <w:szCs w:val="22"/>
        </w:rPr>
        <w:t xml:space="preserve"> will post contact information and specify how to contact this person on </w:t>
      </w:r>
      <w:r w:rsidR="00084576">
        <w:rPr>
          <w:rFonts w:eastAsia="Calibri"/>
          <w:szCs w:val="22"/>
        </w:rPr>
        <w:t xml:space="preserve">the </w:t>
      </w:r>
      <w:r w:rsidRPr="00842B91">
        <w:rPr>
          <w:rFonts w:eastAsia="Calibri"/>
          <w:szCs w:val="22"/>
        </w:rPr>
        <w:t>home page</w:t>
      </w:r>
      <w:r w:rsidR="00084576">
        <w:rPr>
          <w:rFonts w:eastAsia="Calibri"/>
          <w:szCs w:val="22"/>
        </w:rPr>
        <w:t xml:space="preserve"> of each of its websites</w:t>
      </w:r>
      <w:r w:rsidRPr="00842B91">
        <w:rPr>
          <w:rFonts w:eastAsia="Calibri"/>
          <w:szCs w:val="22"/>
        </w:rPr>
        <w:t>.</w:t>
      </w:r>
    </w:p>
    <w:p w:rsidR="00125485" w:rsidRPr="00842B91" w:rsidRDefault="00125485" w:rsidP="00105E7A">
      <w:pPr>
        <w:widowControl w:val="0"/>
        <w:tabs>
          <w:tab w:val="left" w:pos="547"/>
          <w:tab w:val="left" w:pos="1440"/>
          <w:tab w:val="left" w:pos="7200"/>
          <w:tab w:val="left" w:pos="9000"/>
        </w:tabs>
        <w:jc w:val="both"/>
        <w:rPr>
          <w:rFonts w:eastAsia="Calibri"/>
          <w:szCs w:val="22"/>
        </w:rPr>
      </w:pPr>
    </w:p>
    <w:p w:rsidR="00125485" w:rsidRPr="00842B91" w:rsidRDefault="00125485" w:rsidP="00105E7A">
      <w:pPr>
        <w:widowControl w:val="0"/>
        <w:tabs>
          <w:tab w:val="left" w:pos="547"/>
          <w:tab w:val="left" w:pos="1440"/>
          <w:tab w:val="left" w:pos="7200"/>
          <w:tab w:val="left" w:pos="9000"/>
        </w:tabs>
        <w:jc w:val="both"/>
        <w:rPr>
          <w:rFonts w:eastAsia="Calibri"/>
          <w:b/>
          <w:szCs w:val="22"/>
        </w:rPr>
      </w:pPr>
      <w:r w:rsidRPr="00842B91">
        <w:rPr>
          <w:rFonts w:eastAsia="Calibri"/>
          <w:b/>
          <w:szCs w:val="22"/>
        </w:rPr>
        <w:t>Exemptions</w:t>
      </w:r>
    </w:p>
    <w:p w:rsidR="00125485" w:rsidRPr="00842B91" w:rsidRDefault="00125485" w:rsidP="00105E7A">
      <w:pPr>
        <w:widowControl w:val="0"/>
        <w:tabs>
          <w:tab w:val="left" w:pos="547"/>
          <w:tab w:val="left" w:pos="1440"/>
          <w:tab w:val="left" w:pos="7200"/>
          <w:tab w:val="left" w:pos="9000"/>
        </w:tabs>
        <w:jc w:val="both"/>
        <w:rPr>
          <w:rFonts w:eastAsia="Calibri"/>
          <w:szCs w:val="22"/>
        </w:rPr>
      </w:pPr>
    </w:p>
    <w:p w:rsidR="00125485" w:rsidRDefault="00125485" w:rsidP="00105E7A">
      <w:pPr>
        <w:tabs>
          <w:tab w:val="left" w:pos="547"/>
          <w:tab w:val="left" w:pos="1440"/>
          <w:tab w:val="left" w:pos="7200"/>
          <w:tab w:val="left" w:pos="9000"/>
        </w:tabs>
        <w:jc w:val="both"/>
        <w:rPr>
          <w:rFonts w:eastAsia="Calibri"/>
          <w:szCs w:val="22"/>
        </w:rPr>
      </w:pPr>
      <w:r>
        <w:rPr>
          <w:rFonts w:eastAsia="Calibri"/>
          <w:szCs w:val="22"/>
        </w:rPr>
        <w:t>ESBOCES</w:t>
      </w:r>
      <w:r w:rsidRPr="00842B91">
        <w:rPr>
          <w:rFonts w:eastAsia="Calibri"/>
          <w:szCs w:val="22"/>
        </w:rPr>
        <w:t xml:space="preserve"> may conclude that features, programs, applications, or activities on its </w:t>
      </w:r>
      <w:r w:rsidR="00084576">
        <w:rPr>
          <w:rFonts w:eastAsia="Calibri"/>
          <w:szCs w:val="22"/>
        </w:rPr>
        <w:t>websites</w:t>
      </w:r>
      <w:r w:rsidRPr="00842B91">
        <w:rPr>
          <w:rFonts w:eastAsia="Calibri"/>
          <w:szCs w:val="22"/>
        </w:rPr>
        <w:t xml:space="preserve"> are not accessible if making them accessible would cause them to be fundamentally altered or when ensuring accessibility would result in an undue financial and administrative burden</w:t>
      </w:r>
      <w:r>
        <w:rPr>
          <w:rFonts w:eastAsia="Calibri"/>
          <w:szCs w:val="22"/>
        </w:rPr>
        <w:t>.  ESBOCES</w:t>
      </w:r>
      <w:r w:rsidRPr="00842B91">
        <w:rPr>
          <w:rFonts w:eastAsia="Calibri"/>
          <w:szCs w:val="22"/>
        </w:rPr>
        <w:t xml:space="preserve"> will maintain all documents supporting its exemption det</w:t>
      </w:r>
      <w:r>
        <w:rPr>
          <w:rFonts w:eastAsia="Calibri"/>
          <w:szCs w:val="22"/>
        </w:rPr>
        <w:t>erminations as required by law.</w:t>
      </w:r>
    </w:p>
    <w:p w:rsidR="00125485" w:rsidRDefault="00125485" w:rsidP="00105E7A">
      <w:pPr>
        <w:widowControl w:val="0"/>
        <w:tabs>
          <w:tab w:val="left" w:pos="547"/>
          <w:tab w:val="left" w:pos="1440"/>
          <w:tab w:val="left" w:pos="7200"/>
          <w:tab w:val="left" w:pos="9000"/>
        </w:tabs>
        <w:jc w:val="both"/>
        <w:rPr>
          <w:rFonts w:eastAsia="Calibri"/>
          <w:szCs w:val="22"/>
        </w:rPr>
      </w:pPr>
    </w:p>
    <w:p w:rsidR="00125485" w:rsidRPr="00842B91" w:rsidRDefault="00125485" w:rsidP="00105E7A">
      <w:pPr>
        <w:widowControl w:val="0"/>
        <w:tabs>
          <w:tab w:val="left" w:pos="547"/>
          <w:tab w:val="left" w:pos="1440"/>
          <w:tab w:val="left" w:pos="7200"/>
          <w:tab w:val="left" w:pos="9000"/>
        </w:tabs>
        <w:jc w:val="both"/>
        <w:rPr>
          <w:rFonts w:eastAsia="Calibri"/>
          <w:b/>
          <w:szCs w:val="22"/>
        </w:rPr>
      </w:pPr>
      <w:r w:rsidRPr="00842B91">
        <w:rPr>
          <w:rFonts w:eastAsia="Calibri"/>
          <w:b/>
          <w:szCs w:val="22"/>
        </w:rPr>
        <w:lastRenderedPageBreak/>
        <w:t>Training</w:t>
      </w:r>
    </w:p>
    <w:p w:rsidR="00125485" w:rsidRPr="00842B91" w:rsidRDefault="00125485" w:rsidP="00105E7A">
      <w:pPr>
        <w:widowControl w:val="0"/>
        <w:tabs>
          <w:tab w:val="left" w:pos="547"/>
          <w:tab w:val="left" w:pos="1440"/>
          <w:tab w:val="left" w:pos="7200"/>
          <w:tab w:val="left" w:pos="9000"/>
        </w:tabs>
        <w:jc w:val="both"/>
        <w:rPr>
          <w:rFonts w:eastAsia="Calibri"/>
          <w:szCs w:val="22"/>
        </w:rPr>
      </w:pPr>
    </w:p>
    <w:p w:rsidR="00125485" w:rsidRPr="00842B91" w:rsidRDefault="00125485" w:rsidP="00105E7A">
      <w:pPr>
        <w:widowControl w:val="0"/>
        <w:tabs>
          <w:tab w:val="left" w:pos="547"/>
          <w:tab w:val="left" w:pos="1440"/>
          <w:tab w:val="left" w:pos="7200"/>
          <w:tab w:val="left" w:pos="9000"/>
        </w:tabs>
        <w:jc w:val="both"/>
        <w:rPr>
          <w:rFonts w:eastAsia="Calibri"/>
          <w:szCs w:val="22"/>
        </w:rPr>
      </w:pPr>
      <w:r>
        <w:rPr>
          <w:rFonts w:eastAsia="Calibri"/>
          <w:szCs w:val="22"/>
        </w:rPr>
        <w:t>ESBOCES</w:t>
      </w:r>
      <w:r w:rsidRPr="00842B91">
        <w:rPr>
          <w:rFonts w:eastAsia="Calibri"/>
          <w:szCs w:val="22"/>
        </w:rPr>
        <w:t xml:space="preserve"> will provide </w:t>
      </w:r>
      <w:r w:rsidR="00084576">
        <w:rPr>
          <w:rFonts w:eastAsia="Calibri"/>
          <w:szCs w:val="22"/>
        </w:rPr>
        <w:t>website</w:t>
      </w:r>
      <w:r w:rsidRPr="00842B91">
        <w:rPr>
          <w:rFonts w:eastAsia="Calibri"/>
          <w:szCs w:val="22"/>
        </w:rPr>
        <w:t xml:space="preserve"> accessibility training as necessary to appropriate personnel, including any </w:t>
      </w:r>
      <w:r w:rsidR="00084576">
        <w:rPr>
          <w:rFonts w:eastAsia="Calibri"/>
          <w:szCs w:val="22"/>
        </w:rPr>
        <w:t>website</w:t>
      </w:r>
      <w:r w:rsidRPr="00842B91">
        <w:rPr>
          <w:rFonts w:eastAsia="Calibri"/>
          <w:szCs w:val="22"/>
        </w:rPr>
        <w:t xml:space="preserve"> content developers, webmasters, and procurement officials, and all others who develop, load, maintain, or audit its web content or functionality.</w:t>
      </w:r>
    </w:p>
    <w:p w:rsidR="00125485" w:rsidRPr="00842B91" w:rsidRDefault="00125485" w:rsidP="00105E7A">
      <w:pPr>
        <w:widowControl w:val="0"/>
        <w:tabs>
          <w:tab w:val="left" w:pos="547"/>
          <w:tab w:val="left" w:pos="1440"/>
          <w:tab w:val="left" w:pos="7200"/>
          <w:tab w:val="left" w:pos="9000"/>
        </w:tabs>
        <w:jc w:val="both"/>
        <w:rPr>
          <w:rFonts w:eastAsia="Calibri"/>
          <w:szCs w:val="22"/>
        </w:rPr>
      </w:pPr>
    </w:p>
    <w:p w:rsidR="00125485" w:rsidRPr="00842B91" w:rsidRDefault="00125485" w:rsidP="00105E7A">
      <w:pPr>
        <w:widowControl w:val="0"/>
        <w:tabs>
          <w:tab w:val="left" w:pos="547"/>
          <w:tab w:val="left" w:pos="1440"/>
          <w:tab w:val="left" w:pos="7200"/>
          <w:tab w:val="left" w:pos="9000"/>
        </w:tabs>
        <w:jc w:val="both"/>
        <w:rPr>
          <w:rFonts w:eastAsia="Calibri"/>
          <w:b/>
          <w:szCs w:val="22"/>
        </w:rPr>
      </w:pPr>
      <w:r w:rsidRPr="00842B91">
        <w:rPr>
          <w:rFonts w:eastAsia="Calibri"/>
          <w:b/>
          <w:szCs w:val="22"/>
        </w:rPr>
        <w:t>Third-Party Sites</w:t>
      </w:r>
    </w:p>
    <w:p w:rsidR="00125485" w:rsidRPr="00842B91" w:rsidRDefault="00125485" w:rsidP="00105E7A">
      <w:pPr>
        <w:widowControl w:val="0"/>
        <w:tabs>
          <w:tab w:val="left" w:pos="547"/>
          <w:tab w:val="left" w:pos="1440"/>
          <w:tab w:val="left" w:pos="7200"/>
          <w:tab w:val="left" w:pos="9000"/>
        </w:tabs>
        <w:jc w:val="both"/>
        <w:rPr>
          <w:rFonts w:eastAsia="Calibri"/>
          <w:szCs w:val="22"/>
        </w:rPr>
      </w:pPr>
    </w:p>
    <w:p w:rsidR="00125485" w:rsidRDefault="00125485" w:rsidP="00105E7A">
      <w:pPr>
        <w:widowControl w:val="0"/>
        <w:tabs>
          <w:tab w:val="left" w:pos="547"/>
          <w:tab w:val="left" w:pos="1440"/>
          <w:tab w:val="left" w:pos="7200"/>
          <w:tab w:val="left" w:pos="9000"/>
        </w:tabs>
        <w:jc w:val="both"/>
        <w:rPr>
          <w:rFonts w:eastAsia="Calibri"/>
          <w:szCs w:val="22"/>
        </w:rPr>
      </w:pPr>
      <w:r w:rsidRPr="00842B91">
        <w:rPr>
          <w:rFonts w:eastAsia="Calibri"/>
          <w:szCs w:val="22"/>
        </w:rPr>
        <w:t xml:space="preserve">Any links to third-party sites on the </w:t>
      </w:r>
      <w:r>
        <w:rPr>
          <w:rFonts w:eastAsia="Calibri"/>
          <w:szCs w:val="22"/>
        </w:rPr>
        <w:t>ESBOCES</w:t>
      </w:r>
      <w:r w:rsidRPr="00842B91">
        <w:rPr>
          <w:rFonts w:eastAsia="Calibri"/>
          <w:szCs w:val="22"/>
        </w:rPr>
        <w:t xml:space="preserve"> </w:t>
      </w:r>
      <w:r w:rsidR="00084576">
        <w:rPr>
          <w:rFonts w:eastAsia="Calibri"/>
          <w:szCs w:val="22"/>
        </w:rPr>
        <w:t>websites</w:t>
      </w:r>
      <w:r w:rsidRPr="00842B91">
        <w:rPr>
          <w:rFonts w:eastAsia="Calibri"/>
          <w:szCs w:val="22"/>
        </w:rPr>
        <w:t xml:space="preserve"> are not under its control and</w:t>
      </w:r>
      <w:r>
        <w:rPr>
          <w:rFonts w:eastAsia="Calibri"/>
          <w:szCs w:val="22"/>
        </w:rPr>
        <w:t>,</w:t>
      </w:r>
      <w:r w:rsidRPr="00842B91">
        <w:rPr>
          <w:rFonts w:eastAsia="Calibri"/>
          <w:szCs w:val="22"/>
        </w:rPr>
        <w:t xml:space="preserve"> thus, </w:t>
      </w:r>
      <w:r>
        <w:rPr>
          <w:rFonts w:eastAsia="Calibri"/>
          <w:szCs w:val="22"/>
        </w:rPr>
        <w:t>ESBOCES</w:t>
      </w:r>
      <w:r w:rsidRPr="00842B91">
        <w:rPr>
          <w:rFonts w:eastAsia="Calibri"/>
          <w:szCs w:val="22"/>
        </w:rPr>
        <w:t xml:space="preserve"> is not responsible for the content or accessibility of third-party sites. Third-party sites may not compl</w:t>
      </w:r>
      <w:r>
        <w:rPr>
          <w:rFonts w:eastAsia="Calibri"/>
          <w:szCs w:val="22"/>
        </w:rPr>
        <w:t>y with accessibility standards.</w:t>
      </w:r>
    </w:p>
    <w:p w:rsidR="00125485" w:rsidRDefault="00125485" w:rsidP="00105E7A">
      <w:pPr>
        <w:widowControl w:val="0"/>
        <w:tabs>
          <w:tab w:val="left" w:pos="547"/>
          <w:tab w:val="left" w:pos="1440"/>
          <w:tab w:val="left" w:pos="7200"/>
          <w:tab w:val="left" w:pos="9000"/>
        </w:tabs>
        <w:jc w:val="both"/>
        <w:rPr>
          <w:rFonts w:eastAsia="Calibri"/>
          <w:szCs w:val="22"/>
        </w:rPr>
      </w:pPr>
    </w:p>
    <w:p w:rsidR="007B7A09" w:rsidRPr="00D16538" w:rsidRDefault="007B7A09" w:rsidP="00105E7A">
      <w:pPr>
        <w:pStyle w:val="Default"/>
        <w:keepNext/>
        <w:keepLines/>
        <w:widowControl/>
        <w:jc w:val="both"/>
        <w:rPr>
          <w:rFonts w:ascii="Arial" w:hAnsi="Arial" w:cs="Arial"/>
          <w:b/>
          <w:bCs/>
          <w:sz w:val="22"/>
          <w:szCs w:val="22"/>
        </w:rPr>
      </w:pPr>
      <w:r w:rsidRPr="00FB0EC5">
        <w:rPr>
          <w:rFonts w:ascii="Arial" w:hAnsi="Arial" w:cs="Arial"/>
          <w:b/>
          <w:bCs/>
          <w:sz w:val="22"/>
          <w:szCs w:val="22"/>
        </w:rPr>
        <w:t>References:</w:t>
      </w:r>
    </w:p>
    <w:p w:rsidR="007B7A09" w:rsidRPr="00FB0EC5" w:rsidRDefault="007B7A09" w:rsidP="00105E7A">
      <w:pPr>
        <w:keepNext/>
        <w:keepLines/>
        <w:rPr>
          <w:rFonts w:cs="Arial"/>
          <w:b/>
          <w:bCs/>
          <w:sz w:val="16"/>
        </w:rPr>
      </w:pPr>
    </w:p>
    <w:p w:rsidR="00125485" w:rsidRPr="00125485" w:rsidRDefault="009F56A1" w:rsidP="00105E7A">
      <w:pPr>
        <w:keepNext/>
        <w:keepLines/>
        <w:numPr>
          <w:ilvl w:val="0"/>
          <w:numId w:val="2"/>
        </w:numPr>
        <w:rPr>
          <w:rFonts w:cs="Arial"/>
          <w:bCs/>
          <w:szCs w:val="22"/>
        </w:rPr>
      </w:pPr>
      <w:r w:rsidRPr="00125485">
        <w:rPr>
          <w:rFonts w:cs="Arial"/>
          <w:bCs/>
          <w:szCs w:val="22"/>
        </w:rPr>
        <w:t>§</w:t>
      </w:r>
      <w:r w:rsidR="00125485" w:rsidRPr="00125485">
        <w:rPr>
          <w:rFonts w:cs="Arial"/>
          <w:bCs/>
          <w:szCs w:val="22"/>
        </w:rPr>
        <w:t>508 of the Rehabilitation Act of 1973, as amended, 29 USC §794(d)</w:t>
      </w:r>
    </w:p>
    <w:p w:rsidR="00125485" w:rsidRPr="00125485" w:rsidRDefault="009F56A1" w:rsidP="00105E7A">
      <w:pPr>
        <w:keepNext/>
        <w:keepLines/>
        <w:numPr>
          <w:ilvl w:val="0"/>
          <w:numId w:val="2"/>
        </w:numPr>
        <w:rPr>
          <w:rFonts w:cs="Arial"/>
          <w:bCs/>
          <w:szCs w:val="22"/>
        </w:rPr>
      </w:pPr>
      <w:r w:rsidRPr="00125485">
        <w:rPr>
          <w:rFonts w:cs="Arial"/>
          <w:bCs/>
          <w:szCs w:val="22"/>
        </w:rPr>
        <w:t>§</w:t>
      </w:r>
      <w:r w:rsidR="00125485" w:rsidRPr="00125485">
        <w:rPr>
          <w:rFonts w:cs="Arial"/>
          <w:bCs/>
          <w:szCs w:val="22"/>
        </w:rPr>
        <w:t>504 of the Rehabilitation Act of 1973, as amended, 29 USC §794</w:t>
      </w:r>
    </w:p>
    <w:p w:rsidR="00125485" w:rsidRPr="00125485" w:rsidRDefault="00125485" w:rsidP="00105E7A">
      <w:pPr>
        <w:keepNext/>
        <w:keepLines/>
        <w:numPr>
          <w:ilvl w:val="0"/>
          <w:numId w:val="2"/>
        </w:numPr>
        <w:rPr>
          <w:rFonts w:cs="Arial"/>
          <w:bCs/>
          <w:szCs w:val="22"/>
        </w:rPr>
      </w:pPr>
      <w:r w:rsidRPr="00125485">
        <w:rPr>
          <w:rFonts w:cs="Arial"/>
          <w:bCs/>
          <w:szCs w:val="22"/>
        </w:rPr>
        <w:t>Title II of the Americans with Disabilities Act of 1990, 42 USC §12101, et seq.</w:t>
      </w:r>
    </w:p>
    <w:p w:rsidR="00125485" w:rsidRPr="00125485" w:rsidRDefault="00125485" w:rsidP="00105E7A">
      <w:pPr>
        <w:keepNext/>
        <w:keepLines/>
        <w:numPr>
          <w:ilvl w:val="0"/>
          <w:numId w:val="2"/>
        </w:numPr>
        <w:rPr>
          <w:rFonts w:cs="Arial"/>
          <w:bCs/>
          <w:szCs w:val="22"/>
        </w:rPr>
      </w:pPr>
      <w:r w:rsidRPr="00125485">
        <w:rPr>
          <w:rFonts w:cs="Arial"/>
          <w:bCs/>
          <w:szCs w:val="22"/>
        </w:rPr>
        <w:t>Individuals with Disabilities Education Act (IDEA), 20 USC §1400, et seq.</w:t>
      </w:r>
    </w:p>
    <w:p w:rsidR="00125485" w:rsidRPr="00125485" w:rsidRDefault="00125485" w:rsidP="00105E7A">
      <w:pPr>
        <w:keepNext/>
        <w:keepLines/>
        <w:numPr>
          <w:ilvl w:val="0"/>
          <w:numId w:val="2"/>
        </w:numPr>
        <w:rPr>
          <w:rFonts w:cs="Arial"/>
          <w:bCs/>
          <w:szCs w:val="22"/>
        </w:rPr>
      </w:pPr>
      <w:r w:rsidRPr="00125485">
        <w:rPr>
          <w:rFonts w:cs="Arial"/>
          <w:bCs/>
          <w:szCs w:val="22"/>
        </w:rPr>
        <w:t>28 CFR Part 35</w:t>
      </w:r>
    </w:p>
    <w:p w:rsidR="00125485" w:rsidRPr="00125485" w:rsidRDefault="00125485" w:rsidP="00105E7A">
      <w:pPr>
        <w:keepNext/>
        <w:keepLines/>
        <w:numPr>
          <w:ilvl w:val="0"/>
          <w:numId w:val="2"/>
        </w:numPr>
        <w:rPr>
          <w:rFonts w:cs="Arial"/>
          <w:bCs/>
          <w:szCs w:val="22"/>
        </w:rPr>
      </w:pPr>
      <w:r w:rsidRPr="00125485">
        <w:rPr>
          <w:rFonts w:cs="Arial"/>
          <w:bCs/>
          <w:szCs w:val="22"/>
        </w:rPr>
        <w:t>34 CFR Parts 104 and 300</w:t>
      </w:r>
    </w:p>
    <w:p w:rsidR="00125485" w:rsidRPr="00125485" w:rsidRDefault="00125485" w:rsidP="00105E7A">
      <w:pPr>
        <w:keepNext/>
        <w:keepLines/>
        <w:numPr>
          <w:ilvl w:val="0"/>
          <w:numId w:val="2"/>
        </w:numPr>
        <w:rPr>
          <w:rFonts w:cs="Arial"/>
          <w:bCs/>
          <w:szCs w:val="22"/>
        </w:rPr>
      </w:pPr>
      <w:r w:rsidRPr="00125485">
        <w:rPr>
          <w:rFonts w:cs="Arial"/>
          <w:bCs/>
          <w:szCs w:val="22"/>
        </w:rPr>
        <w:t>New York State Information Technology Policy No. NYS-P08-005</w:t>
      </w:r>
    </w:p>
    <w:p w:rsidR="004D63C1" w:rsidRDefault="004D63C1" w:rsidP="00105E7A">
      <w:pPr>
        <w:keepNext/>
        <w:keepLines/>
        <w:numPr>
          <w:ilvl w:val="0"/>
          <w:numId w:val="2"/>
        </w:numPr>
        <w:rPr>
          <w:rFonts w:cs="Arial"/>
          <w:bCs/>
          <w:szCs w:val="22"/>
        </w:rPr>
      </w:pPr>
      <w:r>
        <w:rPr>
          <w:rFonts w:cs="Arial"/>
          <w:bCs/>
          <w:szCs w:val="22"/>
        </w:rPr>
        <w:t>Board Policy 5120 – Equal Employment Opportunity</w:t>
      </w:r>
    </w:p>
    <w:p w:rsidR="004D63C1" w:rsidRDefault="004D63C1" w:rsidP="00105E7A">
      <w:pPr>
        <w:keepNext/>
        <w:keepLines/>
        <w:numPr>
          <w:ilvl w:val="0"/>
          <w:numId w:val="2"/>
        </w:numPr>
        <w:rPr>
          <w:rFonts w:cs="Arial"/>
          <w:bCs/>
          <w:szCs w:val="22"/>
        </w:rPr>
      </w:pPr>
      <w:r>
        <w:rPr>
          <w:rFonts w:cs="Arial"/>
          <w:bCs/>
          <w:szCs w:val="22"/>
        </w:rPr>
        <w:t>Board Policy 5121 – Discrimination/Harassment Prohibition (Personnel)</w:t>
      </w:r>
    </w:p>
    <w:p w:rsidR="004D63C1" w:rsidRDefault="004D63C1" w:rsidP="00105E7A">
      <w:pPr>
        <w:keepNext/>
        <w:keepLines/>
        <w:numPr>
          <w:ilvl w:val="0"/>
          <w:numId w:val="2"/>
        </w:numPr>
        <w:rPr>
          <w:rFonts w:cs="Arial"/>
          <w:bCs/>
          <w:szCs w:val="22"/>
        </w:rPr>
      </w:pPr>
      <w:r>
        <w:rPr>
          <w:rFonts w:cs="Arial"/>
          <w:bCs/>
          <w:szCs w:val="22"/>
        </w:rPr>
        <w:t>Board Policy 6560 – Discrimination/Harassment Prohibition (Students)</w:t>
      </w:r>
    </w:p>
    <w:p w:rsidR="004D63C1" w:rsidRDefault="004D63C1" w:rsidP="00105E7A">
      <w:pPr>
        <w:keepNext/>
        <w:keepLines/>
        <w:numPr>
          <w:ilvl w:val="0"/>
          <w:numId w:val="2"/>
        </w:numPr>
        <w:rPr>
          <w:rFonts w:cs="Arial"/>
          <w:bCs/>
          <w:szCs w:val="22"/>
        </w:rPr>
      </w:pPr>
      <w:r>
        <w:rPr>
          <w:rFonts w:cs="Arial"/>
          <w:bCs/>
          <w:szCs w:val="22"/>
        </w:rPr>
        <w:t>Administrative Regulation 6560 R.1 – Discrimination/Harassment Prohibition (Students)</w:t>
      </w:r>
    </w:p>
    <w:p w:rsidR="00AA7DDB" w:rsidRDefault="008B6A37" w:rsidP="00105E7A">
      <w:pPr>
        <w:keepNext/>
        <w:keepLines/>
        <w:numPr>
          <w:ilvl w:val="0"/>
          <w:numId w:val="2"/>
        </w:numPr>
        <w:rPr>
          <w:rFonts w:cs="Arial"/>
          <w:bCs/>
          <w:szCs w:val="22"/>
        </w:rPr>
      </w:pPr>
      <w:r w:rsidRPr="00AA7DDB">
        <w:rPr>
          <w:rFonts w:cs="Arial"/>
          <w:bCs/>
          <w:szCs w:val="22"/>
        </w:rPr>
        <w:t xml:space="preserve">Administrative Regulation </w:t>
      </w:r>
      <w:r w:rsidR="00D666B7" w:rsidRPr="00AA7DDB">
        <w:rPr>
          <w:rFonts w:cs="Arial"/>
          <w:bCs/>
          <w:szCs w:val="22"/>
        </w:rPr>
        <w:t>2112</w:t>
      </w:r>
      <w:r w:rsidRPr="00AA7DDB">
        <w:rPr>
          <w:rFonts w:cs="Arial"/>
          <w:bCs/>
          <w:szCs w:val="22"/>
        </w:rPr>
        <w:t>R.1</w:t>
      </w:r>
      <w:r w:rsidR="00621B85" w:rsidRPr="00AA7DDB">
        <w:rPr>
          <w:rFonts w:cs="Arial"/>
          <w:bCs/>
          <w:szCs w:val="22"/>
        </w:rPr>
        <w:t xml:space="preserve"> – Website Accessibility</w:t>
      </w:r>
    </w:p>
    <w:p w:rsidR="004D63C1" w:rsidRPr="00AA7DDB" w:rsidRDefault="004D63C1" w:rsidP="00105E7A">
      <w:pPr>
        <w:keepNext/>
        <w:keepLines/>
        <w:numPr>
          <w:ilvl w:val="0"/>
          <w:numId w:val="2"/>
        </w:numPr>
        <w:rPr>
          <w:rFonts w:cs="Arial"/>
          <w:bCs/>
          <w:szCs w:val="22"/>
        </w:rPr>
      </w:pPr>
      <w:r w:rsidRPr="00AA7DDB">
        <w:rPr>
          <w:rFonts w:cs="Arial"/>
          <w:bCs/>
          <w:szCs w:val="22"/>
        </w:rPr>
        <w:t>Administrative Regulation 5121R.1 – Discrimination/Harassment Prohibition (Personnel)</w:t>
      </w:r>
    </w:p>
    <w:p w:rsidR="004D63C1" w:rsidRDefault="004D63C1" w:rsidP="00105E7A">
      <w:pPr>
        <w:keepNext/>
        <w:keepLines/>
        <w:rPr>
          <w:rFonts w:cs="Arial"/>
          <w:bCs/>
          <w:szCs w:val="22"/>
        </w:rPr>
      </w:pPr>
    </w:p>
    <w:p w:rsidR="0024782B" w:rsidRDefault="00CF6BA8" w:rsidP="00105E7A">
      <w:pPr>
        <w:keepNext/>
        <w:keepLines/>
        <w:tabs>
          <w:tab w:val="left" w:pos="7031"/>
        </w:tabs>
        <w:rPr>
          <w:rFonts w:cs="Arial"/>
        </w:rPr>
      </w:pPr>
      <w:r>
        <w:rPr>
          <w:rFonts w:cs="Arial"/>
        </w:rPr>
        <w:tab/>
      </w:r>
    </w:p>
    <w:p w:rsidR="00A34E50" w:rsidRDefault="004C3F67" w:rsidP="00105E7A">
      <w:pPr>
        <w:keepNext/>
        <w:keepLines/>
        <w:tabs>
          <w:tab w:val="left" w:pos="547"/>
          <w:tab w:val="left" w:pos="1080"/>
          <w:tab w:val="left" w:pos="1440"/>
          <w:tab w:val="left" w:pos="4507"/>
          <w:tab w:val="left" w:pos="7200"/>
          <w:tab w:val="left" w:pos="9000"/>
        </w:tabs>
        <w:jc w:val="both"/>
        <w:rPr>
          <w:sz w:val="18"/>
        </w:rPr>
      </w:pPr>
      <w:r>
        <w:rPr>
          <w:sz w:val="18"/>
        </w:rPr>
        <w:t xml:space="preserve">First </w:t>
      </w:r>
      <w:r w:rsidR="00DB3CEF">
        <w:rPr>
          <w:sz w:val="18"/>
        </w:rPr>
        <w:t xml:space="preserve">Adopted:  </w:t>
      </w:r>
      <w:r w:rsidR="003D7860">
        <w:rPr>
          <w:sz w:val="18"/>
        </w:rPr>
        <w:t>9</w:t>
      </w:r>
      <w:r w:rsidR="008B6A37">
        <w:rPr>
          <w:sz w:val="18"/>
        </w:rPr>
        <w:t>/</w:t>
      </w:r>
      <w:r w:rsidR="003D7860">
        <w:rPr>
          <w:sz w:val="18"/>
        </w:rPr>
        <w:t>26</w:t>
      </w:r>
      <w:r w:rsidR="008B6A37">
        <w:rPr>
          <w:sz w:val="18"/>
        </w:rPr>
        <w:t>/201</w:t>
      </w:r>
      <w:r w:rsidR="00503CB0">
        <w:rPr>
          <w:sz w:val="18"/>
        </w:rPr>
        <w:t>8</w:t>
      </w:r>
    </w:p>
    <w:p w:rsidR="0024782B" w:rsidRDefault="0024782B" w:rsidP="00105E7A">
      <w:pPr>
        <w:keepNext/>
        <w:keepLines/>
        <w:tabs>
          <w:tab w:val="left" w:pos="547"/>
          <w:tab w:val="left" w:pos="1080"/>
          <w:tab w:val="left" w:pos="1440"/>
          <w:tab w:val="left" w:pos="4507"/>
          <w:tab w:val="left" w:pos="7200"/>
          <w:tab w:val="left" w:pos="9000"/>
        </w:tabs>
        <w:jc w:val="both"/>
        <w:rPr>
          <w:sz w:val="18"/>
        </w:rPr>
      </w:pPr>
    </w:p>
    <w:sectPr w:rsidR="0024782B" w:rsidSect="00971982">
      <w:headerReference w:type="default" r:id="rId8"/>
      <w:headerReference w:type="first" r:id="rId9"/>
      <w:type w:val="continuous"/>
      <w:pgSz w:w="12240" w:h="15840" w:code="1"/>
      <w:pgMar w:top="1440" w:right="1440" w:bottom="1440" w:left="144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04A" w:rsidRDefault="00AB404A" w:rsidP="00DB3CEF">
      <w:pPr>
        <w:pStyle w:val="BodyText"/>
      </w:pPr>
      <w:r>
        <w:separator/>
      </w:r>
    </w:p>
  </w:endnote>
  <w:endnote w:type="continuationSeparator" w:id="0">
    <w:p w:rsidR="00AB404A" w:rsidRDefault="00AB404A" w:rsidP="00DB3CEF">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Optim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04A" w:rsidRDefault="00AB404A" w:rsidP="00DB3CEF">
      <w:pPr>
        <w:pStyle w:val="BodyText"/>
      </w:pPr>
      <w:r>
        <w:separator/>
      </w:r>
    </w:p>
  </w:footnote>
  <w:footnote w:type="continuationSeparator" w:id="0">
    <w:p w:rsidR="00AB404A" w:rsidRDefault="00AB404A" w:rsidP="00DB3CEF">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82" w:rsidRPr="007A0E33" w:rsidRDefault="00971982" w:rsidP="00971982">
    <w:pPr>
      <w:pStyle w:val="Header"/>
      <w:jc w:val="right"/>
      <w:rPr>
        <w:rFonts w:cs="Arial"/>
        <w:b/>
        <w:sz w:val="20"/>
      </w:rPr>
    </w:pPr>
    <w:r>
      <w:rPr>
        <w:rFonts w:cs="Arial"/>
        <w:b/>
        <w:sz w:val="20"/>
      </w:rPr>
      <w:t xml:space="preserve">Policy </w:t>
    </w:r>
    <w:r w:rsidR="0046175A">
      <w:rPr>
        <w:rFonts w:cs="Arial"/>
        <w:b/>
        <w:sz w:val="20"/>
      </w:rPr>
      <w:t>2112</w:t>
    </w:r>
    <w:r w:rsidRPr="007A0E33">
      <w:rPr>
        <w:rFonts w:cs="Arial"/>
        <w:b/>
        <w:sz w:val="20"/>
      </w:rPr>
      <w:t xml:space="preserve"> – </w:t>
    </w:r>
    <w:r w:rsidR="008B6A37">
      <w:rPr>
        <w:rFonts w:cs="Arial"/>
        <w:b/>
        <w:sz w:val="20"/>
      </w:rPr>
      <w:t>Website Accessibility Guideline</w:t>
    </w:r>
    <w:r w:rsidRPr="007A0E33">
      <w:rPr>
        <w:rFonts w:cs="Arial"/>
        <w:b/>
        <w:sz w:val="20"/>
      </w:rPr>
      <w:t>s</w:t>
    </w:r>
  </w:p>
  <w:p w:rsidR="00971982" w:rsidRPr="007A0E33" w:rsidRDefault="00971982" w:rsidP="00971982">
    <w:pPr>
      <w:pStyle w:val="Header"/>
      <w:jc w:val="right"/>
      <w:rPr>
        <w:rStyle w:val="PageNumber"/>
        <w:rFonts w:cs="Arial"/>
        <w:b/>
        <w:sz w:val="20"/>
      </w:rPr>
    </w:pPr>
    <w:r w:rsidRPr="007A0E33">
      <w:rPr>
        <w:rFonts w:cs="Arial"/>
        <w:b/>
        <w:sz w:val="20"/>
      </w:rPr>
      <w:t xml:space="preserve">Page </w:t>
    </w:r>
    <w:r w:rsidRPr="007A0E33">
      <w:rPr>
        <w:rStyle w:val="PageNumber"/>
        <w:rFonts w:cs="Arial"/>
        <w:b/>
        <w:sz w:val="20"/>
      </w:rPr>
      <w:fldChar w:fldCharType="begin"/>
    </w:r>
    <w:r w:rsidRPr="007A0E33">
      <w:rPr>
        <w:rStyle w:val="PageNumber"/>
        <w:rFonts w:cs="Arial"/>
        <w:b/>
        <w:sz w:val="20"/>
      </w:rPr>
      <w:instrText xml:space="preserve"> PAGE </w:instrText>
    </w:r>
    <w:r w:rsidRPr="007A0E33">
      <w:rPr>
        <w:rStyle w:val="PageNumber"/>
        <w:rFonts w:cs="Arial"/>
        <w:b/>
        <w:sz w:val="20"/>
      </w:rPr>
      <w:fldChar w:fldCharType="separate"/>
    </w:r>
    <w:r w:rsidR="0005276A">
      <w:rPr>
        <w:rStyle w:val="PageNumber"/>
        <w:rFonts w:cs="Arial"/>
        <w:b/>
        <w:noProof/>
        <w:sz w:val="20"/>
      </w:rPr>
      <w:t>2</w:t>
    </w:r>
    <w:r w:rsidRPr="007A0E33">
      <w:rPr>
        <w:rStyle w:val="PageNumber"/>
        <w:rFonts w:cs="Arial"/>
        <w:b/>
        <w:sz w:val="20"/>
      </w:rPr>
      <w:fldChar w:fldCharType="end"/>
    </w:r>
    <w:r w:rsidRPr="007A0E33">
      <w:rPr>
        <w:rStyle w:val="PageNumber"/>
        <w:rFonts w:cs="Arial"/>
        <w:b/>
        <w:sz w:val="20"/>
      </w:rPr>
      <w:t xml:space="preserve"> of </w:t>
    </w:r>
    <w:r w:rsidRPr="007A0E33">
      <w:rPr>
        <w:rStyle w:val="PageNumber"/>
        <w:rFonts w:cs="Arial"/>
        <w:b/>
        <w:sz w:val="20"/>
      </w:rPr>
      <w:fldChar w:fldCharType="begin"/>
    </w:r>
    <w:r w:rsidRPr="007A0E33">
      <w:rPr>
        <w:rStyle w:val="PageNumber"/>
        <w:rFonts w:cs="Arial"/>
        <w:b/>
        <w:sz w:val="20"/>
      </w:rPr>
      <w:instrText xml:space="preserve"> NUMPAGES </w:instrText>
    </w:r>
    <w:r w:rsidRPr="007A0E33">
      <w:rPr>
        <w:rStyle w:val="PageNumber"/>
        <w:rFonts w:cs="Arial"/>
        <w:b/>
        <w:sz w:val="20"/>
      </w:rPr>
      <w:fldChar w:fldCharType="separate"/>
    </w:r>
    <w:r w:rsidR="0005276A">
      <w:rPr>
        <w:rStyle w:val="PageNumber"/>
        <w:rFonts w:cs="Arial"/>
        <w:b/>
        <w:noProof/>
        <w:sz w:val="20"/>
      </w:rPr>
      <w:t>2</w:t>
    </w:r>
    <w:r w:rsidRPr="007A0E33">
      <w:rPr>
        <w:rStyle w:val="PageNumber"/>
        <w:rFonts w:cs="Arial"/>
        <w:b/>
        <w:sz w:val="20"/>
      </w:rPr>
      <w:fldChar w:fldCharType="end"/>
    </w:r>
  </w:p>
  <w:p w:rsidR="00971982" w:rsidRPr="007A0E33" w:rsidRDefault="00971982" w:rsidP="00971982">
    <w:pPr>
      <w:pStyle w:val="Header"/>
      <w:jc w:val="right"/>
      <w:rPr>
        <w:rStyle w:val="PageNumber"/>
        <w:rFonts w:cs="Arial"/>
        <w:b/>
        <w:sz w:val="20"/>
      </w:rPr>
    </w:pPr>
  </w:p>
  <w:p w:rsidR="00953CBB" w:rsidRPr="00953CBB" w:rsidRDefault="00953CBB" w:rsidP="00953CBB">
    <w:pPr>
      <w:pStyle w:val="Header"/>
      <w:jc w:val="right"/>
      <w:rPr>
        <w:b/>
        <w:sz w:val="20"/>
      </w:rPr>
    </w:pPr>
  </w:p>
  <w:p w:rsidR="00953CBB" w:rsidRPr="000A78A3" w:rsidRDefault="00953CBB" w:rsidP="00953CBB">
    <w:pPr>
      <w:pStyle w:val="Header"/>
      <w:jc w:val="right"/>
      <w:rPr>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82" w:rsidRPr="00953CBB" w:rsidRDefault="00971982" w:rsidP="00971982">
    <w:pPr>
      <w:pStyle w:val="Header"/>
      <w:jc w:val="right"/>
      <w:rPr>
        <w:b/>
        <w:sz w:val="20"/>
      </w:rPr>
    </w:pPr>
    <w:r>
      <w:rPr>
        <w:b/>
        <w:noProof/>
        <w:sz w:val="20"/>
      </w:rPr>
      <mc:AlternateContent>
        <mc:Choice Requires="wps">
          <w:drawing>
            <wp:anchor distT="0" distB="0" distL="114300" distR="114300" simplePos="0" relativeHeight="251664384" behindDoc="0" locked="0" layoutInCell="1" allowOverlap="1" wp14:anchorId="6B451AFF" wp14:editId="552986AC">
              <wp:simplePos x="0" y="0"/>
              <wp:positionH relativeFrom="column">
                <wp:posOffset>-95250</wp:posOffset>
              </wp:positionH>
              <wp:positionV relativeFrom="paragraph">
                <wp:posOffset>-66675</wp:posOffset>
              </wp:positionV>
              <wp:extent cx="1741805" cy="1033145"/>
              <wp:effectExtent l="0" t="0" r="127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1982" w:rsidRDefault="00971982" w:rsidP="00971982">
                          <w:r>
                            <w:rPr>
                              <w:noProof/>
                            </w:rPr>
                            <w:drawing>
                              <wp:inline distT="0" distB="0" distL="0" distR="0" wp14:anchorId="795C2F50" wp14:editId="60900CF7">
                                <wp:extent cx="1558290" cy="938530"/>
                                <wp:effectExtent l="0" t="0" r="3810" b="0"/>
                                <wp:docPr id="2" name="Picture 2"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290" cy="93853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7.5pt;margin-top:-5.25pt;width:137.15pt;height:81.3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" stroked="f">
              <v:textbox style="mso-fit-shape-to-text:t">
                <w:txbxContent>
                  <w:p w:rsidR="00971982" w:rsidRDefault="00971982" w:rsidP="00971982">
                    <w:r>
                      <w:rPr>
                        <w:noProof/>
                      </w:rPr>
                      <w:drawing>
                        <wp:inline distT="0" distB="0" distL="0" distR="0" wp14:anchorId="13DD7E7B" wp14:editId="3349F413">
                          <wp:extent cx="1558290" cy="938530"/>
                          <wp:effectExtent l="0" t="0" r="3810" b="0"/>
                          <wp:docPr id="2" name="Picture 2"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8290" cy="938530"/>
                                  </a:xfrm>
                                  <a:prstGeom prst="rect">
                                    <a:avLst/>
                                  </a:prstGeom>
                                  <a:noFill/>
                                  <a:ln>
                                    <a:noFill/>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63360" behindDoc="0" locked="0" layoutInCell="1" allowOverlap="1" wp14:anchorId="35204CD3" wp14:editId="33301A69">
              <wp:simplePos x="0" y="0"/>
              <wp:positionH relativeFrom="column">
                <wp:posOffset>1828800</wp:posOffset>
              </wp:positionH>
              <wp:positionV relativeFrom="paragraph">
                <wp:posOffset>-38100</wp:posOffset>
              </wp:positionV>
              <wp:extent cx="0" cy="1581785"/>
              <wp:effectExtent l="19050" t="19050" r="19050" b="2794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" strokeweight="3pt"/>
          </w:pict>
        </mc:Fallback>
      </mc:AlternateContent>
    </w:r>
    <w:r>
      <w:rPr>
        <w:b/>
        <w:noProof/>
        <w:sz w:val="20"/>
      </w:rPr>
      <mc:AlternateContent>
        <mc:Choice Requires="wps">
          <w:drawing>
            <wp:anchor distT="0" distB="0" distL="114300" distR="114300" simplePos="0" relativeHeight="251661312" behindDoc="0" locked="0" layoutInCell="1" allowOverlap="1" wp14:anchorId="57720D3A" wp14:editId="4D72572A">
              <wp:simplePos x="0" y="0"/>
              <wp:positionH relativeFrom="column">
                <wp:posOffset>1905000</wp:posOffset>
              </wp:positionH>
              <wp:positionV relativeFrom="paragraph">
                <wp:posOffset>114300</wp:posOffset>
              </wp:positionV>
              <wp:extent cx="1676400" cy="1257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1982" w:rsidRDefault="00971982" w:rsidP="00971982">
                          <w:pPr>
                            <w:rPr>
                              <w:rFonts w:ascii="Arial Narrow" w:hAnsi="Arial Narrow"/>
                              <w:sz w:val="32"/>
                              <w:szCs w:val="32"/>
                            </w:rPr>
                          </w:pPr>
                          <w:r w:rsidRPr="001731CB">
                            <w:rPr>
                              <w:rFonts w:ascii="Arial Narrow" w:hAnsi="Arial Narrow"/>
                              <w:sz w:val="72"/>
                              <w:szCs w:val="72"/>
                            </w:rPr>
                            <w:t>Board</w:t>
                          </w:r>
                        </w:p>
                        <w:p w:rsidR="00971982" w:rsidRDefault="00971982" w:rsidP="00971982">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50pt;margin-top:9pt;width:132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" stroked="f">
              <v:textbox>
                <w:txbxContent>
                  <w:p w:rsidR="00971982" w:rsidRDefault="00971982" w:rsidP="00971982">
                    <w:pPr>
                      <w:rPr>
                        <w:rFonts w:ascii="Arial Narrow" w:hAnsi="Arial Narrow"/>
                        <w:sz w:val="32"/>
                        <w:szCs w:val="32"/>
                      </w:rPr>
                    </w:pPr>
                    <w:r w:rsidRPr="001731CB">
                      <w:rPr>
                        <w:rFonts w:ascii="Arial Narrow" w:hAnsi="Arial Narrow"/>
                        <w:sz w:val="72"/>
                        <w:szCs w:val="72"/>
                      </w:rPr>
                      <w:t>Board</w:t>
                    </w:r>
                  </w:p>
                  <w:p w:rsidR="00971982" w:rsidRDefault="00971982" w:rsidP="00971982">
                    <w:pPr>
                      <w:rPr>
                        <w:rFonts w:ascii="Arial Narrow" w:hAnsi="Arial Narrow"/>
                        <w:sz w:val="72"/>
                        <w:szCs w:val="72"/>
                      </w:rPr>
                    </w:pPr>
                    <w:r>
                      <w:rPr>
                        <w:rFonts w:ascii="Arial Narrow" w:hAnsi="Arial Narrow"/>
                        <w:sz w:val="72"/>
                        <w:szCs w:val="72"/>
                      </w:rPr>
                      <w:t>Policy</w:t>
                    </w:r>
                  </w:p>
                </w:txbxContent>
              </v:textbox>
            </v:shape>
          </w:pict>
        </mc:Fallback>
      </mc:AlternateContent>
    </w:r>
    <w:r w:rsidR="00084576">
      <w:rPr>
        <w:b/>
        <w:sz w:val="20"/>
      </w:rPr>
      <w:t>2112</w:t>
    </w:r>
  </w:p>
  <w:p w:rsidR="00971982" w:rsidRPr="00953CBB" w:rsidRDefault="00971982" w:rsidP="00971982">
    <w:pPr>
      <w:pStyle w:val="Header"/>
      <w:jc w:val="right"/>
      <w:rPr>
        <w:b/>
        <w:sz w:val="20"/>
      </w:rPr>
    </w:pPr>
    <w:r w:rsidRPr="00953CBB">
      <w:rPr>
        <w:b/>
        <w:sz w:val="20"/>
      </w:rPr>
      <w:t xml:space="preserve">Page </w:t>
    </w:r>
    <w:r w:rsidRPr="00953CBB">
      <w:rPr>
        <w:rStyle w:val="PageNumber"/>
        <w:b/>
        <w:sz w:val="20"/>
      </w:rPr>
      <w:fldChar w:fldCharType="begin"/>
    </w:r>
    <w:r w:rsidRPr="00953CBB">
      <w:rPr>
        <w:rStyle w:val="PageNumber"/>
        <w:b/>
        <w:sz w:val="20"/>
      </w:rPr>
      <w:instrText xml:space="preserve"> PAGE </w:instrText>
    </w:r>
    <w:r w:rsidRPr="00953CBB">
      <w:rPr>
        <w:rStyle w:val="PageNumber"/>
        <w:b/>
        <w:sz w:val="20"/>
      </w:rPr>
      <w:fldChar w:fldCharType="separate"/>
    </w:r>
    <w:r w:rsidR="0005276A">
      <w:rPr>
        <w:rStyle w:val="PageNumber"/>
        <w:b/>
        <w:noProof/>
        <w:sz w:val="20"/>
      </w:rPr>
      <w:t>1</w:t>
    </w:r>
    <w:r w:rsidRPr="00953CBB">
      <w:rPr>
        <w:rStyle w:val="PageNumber"/>
        <w:b/>
        <w:sz w:val="20"/>
      </w:rPr>
      <w:fldChar w:fldCharType="end"/>
    </w:r>
    <w:r w:rsidRPr="00953CBB">
      <w:rPr>
        <w:b/>
        <w:sz w:val="20"/>
      </w:rPr>
      <w:t xml:space="preserve"> of </w:t>
    </w:r>
    <w:r w:rsidRPr="00953CBB">
      <w:rPr>
        <w:rStyle w:val="PageNumber"/>
        <w:b/>
        <w:sz w:val="20"/>
      </w:rPr>
      <w:fldChar w:fldCharType="begin"/>
    </w:r>
    <w:r w:rsidRPr="00953CBB">
      <w:rPr>
        <w:rStyle w:val="PageNumber"/>
        <w:b/>
        <w:sz w:val="20"/>
      </w:rPr>
      <w:instrText xml:space="preserve"> NUMPAGES </w:instrText>
    </w:r>
    <w:r w:rsidRPr="00953CBB">
      <w:rPr>
        <w:rStyle w:val="PageNumber"/>
        <w:b/>
        <w:sz w:val="20"/>
      </w:rPr>
      <w:fldChar w:fldCharType="separate"/>
    </w:r>
    <w:r w:rsidR="0005276A">
      <w:rPr>
        <w:rStyle w:val="PageNumber"/>
        <w:b/>
        <w:noProof/>
        <w:sz w:val="20"/>
      </w:rPr>
      <w:t>2</w:t>
    </w:r>
    <w:r w:rsidRPr="00953CBB">
      <w:rPr>
        <w:rStyle w:val="PageNumber"/>
        <w:b/>
        <w:sz w:val="20"/>
      </w:rPr>
      <w:fldChar w:fldCharType="end"/>
    </w:r>
  </w:p>
  <w:p w:rsidR="00971982" w:rsidRDefault="00971982" w:rsidP="00971982">
    <w:pPr>
      <w:pStyle w:val="Header"/>
      <w:jc w:val="right"/>
      <w:rPr>
        <w:b/>
      </w:rPr>
    </w:pPr>
  </w:p>
  <w:p w:rsidR="00971982" w:rsidRDefault="00971982" w:rsidP="00971982">
    <w:pPr>
      <w:pStyle w:val="Header"/>
      <w:jc w:val="right"/>
      <w:rPr>
        <w:b/>
      </w:rPr>
    </w:pPr>
  </w:p>
  <w:p w:rsidR="00971982" w:rsidRPr="00FD016B" w:rsidRDefault="008B6A37" w:rsidP="00971982">
    <w:pPr>
      <w:pStyle w:val="Header"/>
      <w:jc w:val="right"/>
      <w:rPr>
        <w:b/>
        <w:sz w:val="24"/>
      </w:rPr>
    </w:pPr>
    <w:r>
      <w:rPr>
        <w:b/>
        <w:sz w:val="24"/>
      </w:rPr>
      <w:t>Website Accessibility</w:t>
    </w:r>
  </w:p>
  <w:p w:rsidR="00971982" w:rsidRPr="00084576" w:rsidRDefault="00971982" w:rsidP="00971982">
    <w:pPr>
      <w:pStyle w:val="Header"/>
      <w:jc w:val="right"/>
      <w:rPr>
        <w:b/>
        <w:sz w:val="24"/>
        <w:szCs w:val="24"/>
      </w:rPr>
    </w:pPr>
  </w:p>
  <w:p w:rsidR="00971982" w:rsidRPr="000A78A3" w:rsidRDefault="00971982" w:rsidP="00971982">
    <w:pPr>
      <w:pStyle w:val="Header"/>
      <w:jc w:val="right"/>
      <w:rPr>
        <w:b/>
        <w:sz w:val="24"/>
        <w:szCs w:val="24"/>
      </w:rPr>
    </w:pPr>
  </w:p>
  <w:p w:rsidR="00971982" w:rsidRDefault="00971982" w:rsidP="00971982">
    <w:pPr>
      <w:pStyle w:val="Header"/>
      <w:rPr>
        <w:rFonts w:ascii="Arial Narrow" w:hAnsi="Arial Narrow"/>
        <w:b/>
        <w:sz w:val="16"/>
        <w:szCs w:val="16"/>
      </w:rPr>
    </w:pPr>
    <w:r>
      <w:rPr>
        <w:rFonts w:ascii="Arial Narrow" w:hAnsi="Arial Narrow"/>
        <w:b/>
        <w:sz w:val="16"/>
        <w:szCs w:val="16"/>
      </w:rPr>
      <w:t>First Supervisory District of Suffolk County</w:t>
    </w:r>
  </w:p>
  <w:p w:rsidR="00971982" w:rsidRDefault="00971982" w:rsidP="00971982">
    <w:pPr>
      <w:pStyle w:val="Header"/>
      <w:rPr>
        <w:rFonts w:ascii="Arial Narrow" w:hAnsi="Arial Narrow"/>
        <w:b/>
        <w:sz w:val="16"/>
        <w:szCs w:val="16"/>
      </w:rPr>
    </w:pPr>
    <w:r>
      <w:rPr>
        <w:rFonts w:ascii="Arial Narrow" w:hAnsi="Arial Narrow"/>
        <w:b/>
        <w:sz w:val="16"/>
        <w:szCs w:val="16"/>
      </w:rPr>
      <w:t>201 Sunrise Highway</w:t>
    </w:r>
  </w:p>
  <w:p w:rsidR="00971982" w:rsidRDefault="00971982" w:rsidP="00971982">
    <w:pPr>
      <w:pStyle w:val="Header"/>
      <w:rPr>
        <w:rFonts w:ascii="Arial Narrow" w:hAnsi="Arial Narrow"/>
        <w:b/>
        <w:sz w:val="16"/>
        <w:szCs w:val="16"/>
      </w:rPr>
    </w:pPr>
    <w:r>
      <w:rPr>
        <w:rFonts w:ascii="Arial Narrow" w:hAnsi="Arial Narrow"/>
        <w:b/>
        <w:sz w:val="16"/>
        <w:szCs w:val="16"/>
      </w:rPr>
      <w:t>Patchogue, New York 11772</w:t>
    </w:r>
  </w:p>
  <w:p w:rsidR="00971982" w:rsidRPr="008D1520" w:rsidRDefault="00971982" w:rsidP="00971982">
    <w:pPr>
      <w:pStyle w:val="Header"/>
      <w:rPr>
        <w:rFonts w:ascii="Arial Narrow" w:hAnsi="Arial Narrow"/>
        <w:sz w:val="10"/>
        <w:szCs w:val="16"/>
      </w:rPr>
    </w:pPr>
  </w:p>
  <w:p w:rsidR="00971982" w:rsidRPr="000A78A3" w:rsidRDefault="00971982" w:rsidP="00971982">
    <w:pPr>
      <w:pStyle w:val="Header"/>
      <w:rPr>
        <w:szCs w:val="16"/>
      </w:rPr>
    </w:pPr>
    <w:r>
      <w:rPr>
        <w:rFonts w:ascii="Arial Narrow" w:hAnsi="Arial Narrow"/>
        <w:noProof/>
        <w:sz w:val="16"/>
        <w:szCs w:val="16"/>
      </w:rPr>
      <mc:AlternateContent>
        <mc:Choice Requires="wps">
          <w:drawing>
            <wp:anchor distT="0" distB="0" distL="114300" distR="114300" simplePos="0" relativeHeight="251662336" behindDoc="0" locked="0" layoutInCell="1" allowOverlap="1" wp14:anchorId="6D1246CF" wp14:editId="713374BF">
              <wp:simplePos x="0" y="0"/>
              <wp:positionH relativeFrom="column">
                <wp:posOffset>0</wp:posOffset>
              </wp:positionH>
              <wp:positionV relativeFrom="paragraph">
                <wp:posOffset>-2540</wp:posOffset>
              </wp:positionV>
              <wp:extent cx="5943600" cy="0"/>
              <wp:effectExtent l="19050" t="26035" r="19050" b="2159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CZ2EQIAACk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"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17984"/>
    <w:multiLevelType w:val="hybridMultilevel"/>
    <w:tmpl w:val="4300E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073302D"/>
    <w:multiLevelType w:val="hybridMultilevel"/>
    <w:tmpl w:val="68C4BD6C"/>
    <w:lvl w:ilvl="0" w:tplc="3E665890">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1ptKv0sKA/FlSo0oCcOg+XhEEAs=" w:salt="dPWWXk5YemkM39KezzE5JQ=="/>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F67"/>
    <w:rsid w:val="00010655"/>
    <w:rsid w:val="0005276A"/>
    <w:rsid w:val="00084576"/>
    <w:rsid w:val="00093C66"/>
    <w:rsid w:val="000A3ECE"/>
    <w:rsid w:val="000B2E10"/>
    <w:rsid w:val="00105E7A"/>
    <w:rsid w:val="00125485"/>
    <w:rsid w:val="0024782B"/>
    <w:rsid w:val="002A381A"/>
    <w:rsid w:val="002C5EB6"/>
    <w:rsid w:val="00305794"/>
    <w:rsid w:val="00340A7B"/>
    <w:rsid w:val="00346FAA"/>
    <w:rsid w:val="003B3570"/>
    <w:rsid w:val="003D3465"/>
    <w:rsid w:val="003D7860"/>
    <w:rsid w:val="0046175A"/>
    <w:rsid w:val="004657A0"/>
    <w:rsid w:val="004C3810"/>
    <w:rsid w:val="004C3F67"/>
    <w:rsid w:val="004D1B24"/>
    <w:rsid w:val="004D63C1"/>
    <w:rsid w:val="00503CB0"/>
    <w:rsid w:val="005343F1"/>
    <w:rsid w:val="00586AF4"/>
    <w:rsid w:val="005902D1"/>
    <w:rsid w:val="00621B85"/>
    <w:rsid w:val="00635728"/>
    <w:rsid w:val="00685139"/>
    <w:rsid w:val="0073761D"/>
    <w:rsid w:val="007A4478"/>
    <w:rsid w:val="007B7A09"/>
    <w:rsid w:val="007C00DF"/>
    <w:rsid w:val="007F5B75"/>
    <w:rsid w:val="008A0DF4"/>
    <w:rsid w:val="008B6A37"/>
    <w:rsid w:val="00953CBB"/>
    <w:rsid w:val="00971982"/>
    <w:rsid w:val="00987C19"/>
    <w:rsid w:val="009F56A1"/>
    <w:rsid w:val="00A34E50"/>
    <w:rsid w:val="00A8106C"/>
    <w:rsid w:val="00A811A8"/>
    <w:rsid w:val="00AA7DDB"/>
    <w:rsid w:val="00AB404A"/>
    <w:rsid w:val="00AE2C55"/>
    <w:rsid w:val="00B60835"/>
    <w:rsid w:val="00B9671C"/>
    <w:rsid w:val="00BB5684"/>
    <w:rsid w:val="00C36A72"/>
    <w:rsid w:val="00C47A98"/>
    <w:rsid w:val="00CC23D3"/>
    <w:rsid w:val="00CF6BA8"/>
    <w:rsid w:val="00D4448A"/>
    <w:rsid w:val="00D666B7"/>
    <w:rsid w:val="00D76890"/>
    <w:rsid w:val="00D85C3C"/>
    <w:rsid w:val="00DB3CEF"/>
    <w:rsid w:val="00E3310C"/>
    <w:rsid w:val="00E47754"/>
    <w:rsid w:val="00E55414"/>
    <w:rsid w:val="00EB35B5"/>
    <w:rsid w:val="00EB6483"/>
    <w:rsid w:val="00EF08E9"/>
    <w:rsid w:val="00F90B23"/>
    <w:rsid w:val="00FB60FF"/>
    <w:rsid w:val="00FE5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4">
    <w:name w:val="heading 4"/>
    <w:basedOn w:val="Normal"/>
    <w:next w:val="Normal"/>
    <w:qFormat/>
    <w:pPr>
      <w:keepNext/>
      <w:tabs>
        <w:tab w:val="left" w:pos="547"/>
        <w:tab w:val="left" w:pos="1080"/>
        <w:tab w:val="left" w:pos="1440"/>
        <w:tab w:val="left" w:pos="4507"/>
        <w:tab w:val="left" w:pos="7200"/>
        <w:tab w:val="left" w:pos="9000"/>
      </w:tabs>
      <w:spacing w:line="240" w:lineRule="exact"/>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47"/>
        <w:tab w:val="left" w:pos="1080"/>
        <w:tab w:val="left" w:pos="1440"/>
        <w:tab w:val="left" w:pos="4507"/>
        <w:tab w:val="left" w:pos="7200"/>
        <w:tab w:val="left" w:pos="9000"/>
      </w:tabs>
      <w:spacing w:line="240" w:lineRule="exact"/>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953CBB"/>
  </w:style>
  <w:style w:type="character" w:styleId="CommentReference">
    <w:name w:val="annotation reference"/>
    <w:semiHidden/>
    <w:rsid w:val="00635728"/>
    <w:rPr>
      <w:sz w:val="16"/>
      <w:szCs w:val="16"/>
    </w:rPr>
  </w:style>
  <w:style w:type="paragraph" w:styleId="CommentText">
    <w:name w:val="annotation text"/>
    <w:basedOn w:val="Normal"/>
    <w:semiHidden/>
    <w:rsid w:val="00635728"/>
    <w:rPr>
      <w:sz w:val="20"/>
    </w:rPr>
  </w:style>
  <w:style w:type="paragraph" w:styleId="CommentSubject">
    <w:name w:val="annotation subject"/>
    <w:basedOn w:val="CommentText"/>
    <w:next w:val="CommentText"/>
    <w:semiHidden/>
    <w:rsid w:val="00635728"/>
    <w:rPr>
      <w:b/>
      <w:bCs/>
    </w:rPr>
  </w:style>
  <w:style w:type="paragraph" w:styleId="BalloonText">
    <w:name w:val="Balloon Text"/>
    <w:basedOn w:val="Normal"/>
    <w:semiHidden/>
    <w:rsid w:val="00635728"/>
    <w:rPr>
      <w:rFonts w:ascii="Tahoma" w:hAnsi="Tahoma" w:cs="Tahoma"/>
      <w:sz w:val="16"/>
      <w:szCs w:val="16"/>
    </w:rPr>
  </w:style>
  <w:style w:type="paragraph" w:customStyle="1" w:styleId="Default">
    <w:name w:val="Default"/>
    <w:rsid w:val="007B7A09"/>
    <w:pPr>
      <w:widowControl w:val="0"/>
      <w:autoSpaceDE w:val="0"/>
      <w:autoSpaceDN w:val="0"/>
      <w:adjustRightInd w:val="0"/>
    </w:pPr>
    <w:rPr>
      <w:rFonts w:ascii="Optima" w:hAnsi="Optima" w:cs="Optima"/>
      <w:color w:val="000000"/>
      <w:sz w:val="24"/>
      <w:szCs w:val="24"/>
    </w:rPr>
  </w:style>
  <w:style w:type="paragraph" w:styleId="ListParagraph">
    <w:name w:val="List Paragraph"/>
    <w:basedOn w:val="Normal"/>
    <w:uiPriority w:val="34"/>
    <w:qFormat/>
    <w:rsid w:val="001254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4">
    <w:name w:val="heading 4"/>
    <w:basedOn w:val="Normal"/>
    <w:next w:val="Normal"/>
    <w:qFormat/>
    <w:pPr>
      <w:keepNext/>
      <w:tabs>
        <w:tab w:val="left" w:pos="547"/>
        <w:tab w:val="left" w:pos="1080"/>
        <w:tab w:val="left" w:pos="1440"/>
        <w:tab w:val="left" w:pos="4507"/>
        <w:tab w:val="left" w:pos="7200"/>
        <w:tab w:val="left" w:pos="9000"/>
      </w:tabs>
      <w:spacing w:line="240" w:lineRule="exact"/>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47"/>
        <w:tab w:val="left" w:pos="1080"/>
        <w:tab w:val="left" w:pos="1440"/>
        <w:tab w:val="left" w:pos="4507"/>
        <w:tab w:val="left" w:pos="7200"/>
        <w:tab w:val="left" w:pos="9000"/>
      </w:tabs>
      <w:spacing w:line="240" w:lineRule="exact"/>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953CBB"/>
  </w:style>
  <w:style w:type="character" w:styleId="CommentReference">
    <w:name w:val="annotation reference"/>
    <w:semiHidden/>
    <w:rsid w:val="00635728"/>
    <w:rPr>
      <w:sz w:val="16"/>
      <w:szCs w:val="16"/>
    </w:rPr>
  </w:style>
  <w:style w:type="paragraph" w:styleId="CommentText">
    <w:name w:val="annotation text"/>
    <w:basedOn w:val="Normal"/>
    <w:semiHidden/>
    <w:rsid w:val="00635728"/>
    <w:rPr>
      <w:sz w:val="20"/>
    </w:rPr>
  </w:style>
  <w:style w:type="paragraph" w:styleId="CommentSubject">
    <w:name w:val="annotation subject"/>
    <w:basedOn w:val="CommentText"/>
    <w:next w:val="CommentText"/>
    <w:semiHidden/>
    <w:rsid w:val="00635728"/>
    <w:rPr>
      <w:b/>
      <w:bCs/>
    </w:rPr>
  </w:style>
  <w:style w:type="paragraph" w:styleId="BalloonText">
    <w:name w:val="Balloon Text"/>
    <w:basedOn w:val="Normal"/>
    <w:semiHidden/>
    <w:rsid w:val="00635728"/>
    <w:rPr>
      <w:rFonts w:ascii="Tahoma" w:hAnsi="Tahoma" w:cs="Tahoma"/>
      <w:sz w:val="16"/>
      <w:szCs w:val="16"/>
    </w:rPr>
  </w:style>
  <w:style w:type="paragraph" w:customStyle="1" w:styleId="Default">
    <w:name w:val="Default"/>
    <w:rsid w:val="007B7A09"/>
    <w:pPr>
      <w:widowControl w:val="0"/>
      <w:autoSpaceDE w:val="0"/>
      <w:autoSpaceDN w:val="0"/>
      <w:adjustRightInd w:val="0"/>
    </w:pPr>
    <w:rPr>
      <w:rFonts w:ascii="Optima" w:hAnsi="Optima" w:cs="Optima"/>
      <w:color w:val="000000"/>
      <w:sz w:val="24"/>
      <w:szCs w:val="24"/>
    </w:rPr>
  </w:style>
  <w:style w:type="paragraph" w:styleId="ListParagraph">
    <w:name w:val="List Paragraph"/>
    <w:basedOn w:val="Normal"/>
    <w:uiPriority w:val="34"/>
    <w:qFormat/>
    <w:rsid w:val="00125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555</Words>
  <Characters>3371</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Computation of Daily Pay Rates</vt:lpstr>
    </vt:vector>
  </TitlesOfParts>
  <Company>Eastern Suffolk BOCES</Company>
  <LinksUpToDate>false</LinksUpToDate>
  <CharactersWithSpaces>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Computation of Daily Pay Rates</dc:title>
  <dc:creator>Pamela  Arrasate</dc:creator>
  <cp:lastModifiedBy>Administrator</cp:lastModifiedBy>
  <cp:revision>25</cp:revision>
  <cp:lastPrinted>2018-09-27T19:26:00Z</cp:lastPrinted>
  <dcterms:created xsi:type="dcterms:W3CDTF">2017-03-17T12:54:00Z</dcterms:created>
  <dcterms:modified xsi:type="dcterms:W3CDTF">2018-09-27T19:26:00Z</dcterms:modified>
</cp:coreProperties>
</file>